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560"/>
        <w:jc w:val="left"/>
      </w:pPr>
      <w:r>
        <w:rPr>
          <w:rFonts w:hint="default" w:ascii="Times New Roman" w:hAnsi="Times New Roman" w:cs="Times New Roman" w:eastAsiaTheme="minorEastAsia"/>
          <w:color w:val="094874"/>
          <w:kern w:val="0"/>
          <w:sz w:val="32"/>
          <w:szCs w:val="32"/>
          <w:u w:val="none"/>
          <w:lang w:val="en-US" w:eastAsia="zh-CN" w:bidi="ar"/>
        </w:rPr>
        <w:t>考试科目根据岗位类别如下表：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8303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632"/>
        <w:gridCol w:w="1612"/>
        <w:gridCol w:w="2361"/>
        <w:gridCol w:w="20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8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岗位类别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笔试科目（</w:t>
            </w: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总分100分）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面试或专业测试形式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8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科目1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科目2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A类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卫生岗位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《卫生基础知识》占50%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《专业知识》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占50%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专业测试，详见公告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其他岗位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《综合知识》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占50%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《专业知识（限财会、计算机、法律）》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或《申论》）占50%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B类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合职院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教师、辅导员岗位；团市委教师、文体指导员岗位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《综合知识》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--</w:t>
            </w:r>
            <w:bookmarkStart w:id="0" w:name="_GoBack"/>
            <w:bookmarkEnd w:id="0"/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专业测试，详见公告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市教育局、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行政学院教师岗位；幼专教师、辅导员岗位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《教育教学理论》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--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专业测试，详见公告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3FA3"/>
    <w:rsid w:val="0EA93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2016-03-31T05:33:00Z</dcterms:created>
  <dc:creator>Administrator</dc:creator>
  <cp:lastModifiedBy>Administrator</cp:lastModifiedBy>
  <dcterms:modified xsi:type="dcterms:W3CDTF">2016-03-31T05:35:00Z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